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5" w:rsidRDefault="00F64D35" w:rsidP="00F64D35">
      <w:pPr>
        <w:pStyle w:val="caption1"/>
      </w:pPr>
      <w:r>
        <w:t>ЛЕКЦИЯ 16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1"/>
      </w:pPr>
      <w:r>
        <w:t>16. Разработка компоновочного плана цеха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>Компоновочным планом, или компоновкой цеха называется план, выполненный в заданном масштабе (обычно 1:200 или 1:400) с нанесенными на нем в том же масштабе границами производственных и вспомогательных участков, служебно-бытовых помещений, магистральных проездов, но без изображения детального расположения оборудования.</w:t>
      </w:r>
    </w:p>
    <w:p w:rsidR="00F64D35" w:rsidRDefault="00F64D35" w:rsidP="00F64D35">
      <w:pPr>
        <w:pStyle w:val="main"/>
      </w:pPr>
      <w:r>
        <w:t>При разработке компоновочного плана решаются вопросы взаимного расположения всех подразделений цеха и окончательно устанавливаются основные параметры здания:</w:t>
      </w:r>
    </w:p>
    <w:p w:rsidR="00F64D35" w:rsidRDefault="00F64D35" w:rsidP="00F64D35">
      <w:pPr>
        <w:pStyle w:val="list2"/>
        <w:numPr>
          <w:ilvl w:val="0"/>
          <w:numId w:val="1"/>
        </w:numPr>
        <w:ind w:firstLine="400"/>
      </w:pPr>
      <w:r>
        <w:t>конфигурация в плане;</w:t>
      </w:r>
    </w:p>
    <w:p w:rsidR="00F64D35" w:rsidRDefault="00F64D35" w:rsidP="00F64D35">
      <w:pPr>
        <w:pStyle w:val="list2"/>
        <w:numPr>
          <w:ilvl w:val="0"/>
          <w:numId w:val="1"/>
        </w:numPr>
        <w:ind w:firstLine="400"/>
      </w:pPr>
      <w:r>
        <w:t>этажность;</w:t>
      </w:r>
    </w:p>
    <w:p w:rsidR="00F64D35" w:rsidRDefault="00F64D35" w:rsidP="00F64D35">
      <w:pPr>
        <w:pStyle w:val="list2"/>
        <w:numPr>
          <w:ilvl w:val="0"/>
          <w:numId w:val="1"/>
        </w:numPr>
        <w:ind w:firstLine="400"/>
      </w:pPr>
      <w:r>
        <w:t>сетка колонн;</w:t>
      </w:r>
    </w:p>
    <w:p w:rsidR="00F64D35" w:rsidRDefault="00F64D35" w:rsidP="00F64D35">
      <w:pPr>
        <w:pStyle w:val="list2"/>
        <w:numPr>
          <w:ilvl w:val="0"/>
          <w:numId w:val="1"/>
        </w:numPr>
        <w:ind w:firstLine="400"/>
      </w:pPr>
      <w:r>
        <w:t>высота пролетов;</w:t>
      </w:r>
    </w:p>
    <w:p w:rsidR="00F64D35" w:rsidRDefault="00F64D35" w:rsidP="00F64D35">
      <w:pPr>
        <w:pStyle w:val="main"/>
      </w:pPr>
      <w:r>
        <w:t>Компоновка неразрывно связана с принимаемой формой организации производства.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2"/>
      </w:pPr>
      <w:r>
        <w:t>16.1. Определение площадей цеха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 xml:space="preserve">После определения организационной структуры цеха и составления перечня всех </w:t>
      </w:r>
      <w:proofErr w:type="gramStart"/>
      <w:r>
        <w:t>его</w:t>
      </w:r>
      <w:proofErr w:type="gramEnd"/>
      <w:r>
        <w:t xml:space="preserve"> производственных и вспомогательных подразделений приступают к расчету необходимых площадей.</w:t>
      </w:r>
    </w:p>
    <w:p w:rsidR="00F64D35" w:rsidRDefault="00F64D35" w:rsidP="00F64D35">
      <w:pPr>
        <w:pStyle w:val="main"/>
      </w:pPr>
      <w:r>
        <w:t xml:space="preserve">По назначению площади цехов делятся </w:t>
      </w:r>
      <w:proofErr w:type="gramStart"/>
      <w:r>
        <w:t>на</w:t>
      </w:r>
      <w:proofErr w:type="gramEnd"/>
      <w:r>
        <w:t xml:space="preserve"> производственные, вспомогательные и служебно-бытовые.</w:t>
      </w:r>
    </w:p>
    <w:p w:rsidR="00F64D35" w:rsidRDefault="00F64D35" w:rsidP="00F64D35">
      <w:pPr>
        <w:pStyle w:val="main"/>
      </w:pPr>
      <w:r>
        <w:t>К производственной площади относится площадь, занятая производственным оборудованием и рабочими местами у этого оборудования, верстаками, стендами, а также рабочими местами для выполнения слесарных, сборочных и вспомогательных производственных операций рабочими местами мастеров и контролеров, средствами механизации и автоматизации, межоперационным транспортом, складами заделов, проходами и проездами между рядами станков (</w:t>
      </w:r>
      <w:proofErr w:type="gramStart"/>
      <w:r>
        <w:t>кроме</w:t>
      </w:r>
      <w:proofErr w:type="gramEnd"/>
      <w:r>
        <w:t xml:space="preserve"> магистральных).</w:t>
      </w:r>
    </w:p>
    <w:p w:rsidR="00F64D35" w:rsidRDefault="00F64D35" w:rsidP="00F64D35">
      <w:pPr>
        <w:pStyle w:val="main"/>
      </w:pPr>
      <w:r>
        <w:t>Вспомогательная площадь включает площади, занятые вспомогательными подразделениями (ремонтными и инструментальными службами, лабораториями, объектами складского хозяйства), а также магистральными проездами между цехами.</w:t>
      </w:r>
    </w:p>
    <w:p w:rsidR="00F64D35" w:rsidRDefault="00F64D35" w:rsidP="00F64D35">
      <w:pPr>
        <w:pStyle w:val="main"/>
      </w:pPr>
      <w:r>
        <w:t>На служебно-бытовых площадях размещаются помещения для административно-технического персонала и общественных организаций, объекты санитарно-гигиенического назначения, общественного питания.</w:t>
      </w:r>
    </w:p>
    <w:p w:rsidR="00F64D35" w:rsidRDefault="00F64D35" w:rsidP="00F64D35">
      <w:pPr>
        <w:pStyle w:val="main"/>
      </w:pPr>
      <w:r>
        <w:t>Общей площадью цеха называется сумма производственных и вспомогательных площадей без служебно-бытовых помещений.</w:t>
      </w:r>
    </w:p>
    <w:p w:rsidR="00F64D35" w:rsidRDefault="00F64D35" w:rsidP="00F64D35">
      <w:pPr>
        <w:pStyle w:val="main"/>
      </w:pPr>
      <w:r>
        <w:t>Основным показателем для определения общей площади цеха и каждого из его производственных участков при разработке компоновочного плана цеха является удельная площадь (площадь, приходящаяся на один производственный станок). Удельные показатели разрабатываются отраслевыми проектными организациями.</w:t>
      </w:r>
    </w:p>
    <w:p w:rsidR="00F64D35" w:rsidRDefault="00F64D35" w:rsidP="00F64D35">
      <w:pPr>
        <w:pStyle w:val="main"/>
      </w:pPr>
      <w:r>
        <w:lastRenderedPageBreak/>
        <w:t>В удельную общую площадь входят площади следующих вспомогательных помещений</w:t>
      </w:r>
      <w:proofErr w:type="gramStart"/>
      <w:r>
        <w:t xml:space="preserve">., </w:t>
      </w:r>
      <w:proofErr w:type="gramEnd"/>
      <w:r>
        <w:t>кладовых инструментов, приспособлений, абразивов, помещений ОТК, промежуточных складов металла, полуфабрикатов и готовых изделий (табл. 16.1).</w:t>
      </w:r>
    </w:p>
    <w:p w:rsidR="00F64D35" w:rsidRDefault="00F64D35" w:rsidP="00F64D35">
      <w:pPr>
        <w:pStyle w:val="main"/>
      </w:pPr>
      <w:r>
        <w:t>В общую удельную площадь не включены площади помещений для приготовления, сбора и регенерации СОЖ, переработки стружки, ремонтной мастерской приспособлений, заточного отделения.</w:t>
      </w:r>
    </w:p>
    <w:p w:rsidR="00F64D35" w:rsidRDefault="00F64D35" w:rsidP="00F64D35">
      <w:pPr>
        <w:pStyle w:val="main"/>
      </w:pPr>
      <w:r>
        <w:t>Расчеты, проведенные по табличным данным удельных площадей, уточняют при детальной планировке оборудования.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tabcaption"/>
      </w:pPr>
      <w:r>
        <w:t>Таблица 16.1. Удельные площади механических цехов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5743575" cy="365760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tabcaption"/>
      </w:pPr>
      <w:r>
        <w:t>Таблица 16.2. Условные изображения элементов зданий, сооружений, конструкций, оборудования и транспортных средств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98"/>
        <w:gridCol w:w="3210"/>
      </w:tblGrid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Условное обозначение</w:t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2</w:t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1. Стена, перегородка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209675" cy="352425"/>
                  <wp:effectExtent l="0" t="0" r="0" b="0"/>
                  <wp:docPr id="2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2. Проем в стене или перегородке: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r>
              <w:t> </w:t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 xml:space="preserve">- не </w:t>
            </w:r>
            <w:proofErr w:type="gramStart"/>
            <w:r>
              <w:t>доходящий</w:t>
            </w:r>
            <w:proofErr w:type="gramEnd"/>
            <w:r>
              <w:t xml:space="preserve"> до пола;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114425" cy="200025"/>
                  <wp:effectExtent l="0" t="0" r="9525" b="0"/>
                  <wp:docPr id="3" name="Рисунок 3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 xml:space="preserve">- </w:t>
            </w:r>
            <w:proofErr w:type="gramStart"/>
            <w:r>
              <w:t>доходящий</w:t>
            </w:r>
            <w:proofErr w:type="gramEnd"/>
            <w:r>
              <w:t xml:space="preserve"> до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171575" cy="228600"/>
                  <wp:effectExtent l="0" t="0" r="0" b="0"/>
                  <wp:docPr id="4" name="Рисунок 4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3. Проем оконный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257300" cy="266700"/>
                  <wp:effectExtent l="0" t="0" r="0" b="0"/>
                  <wp:docPr id="5" name="Рисунок 5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4. Путь подкрановый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200150" cy="219075"/>
                  <wp:effectExtent l="0" t="0" r="0" b="0"/>
                  <wp:docPr id="6" name="Рисунок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5. Монорельс с талью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323975" cy="209550"/>
                  <wp:effectExtent l="19050" t="0" r="9525" b="0"/>
                  <wp:docPr id="7" name="Рисунок 7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6. Кран мостовой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143000" cy="390525"/>
                  <wp:effectExtent l="19050" t="0" r="0" b="0"/>
                  <wp:docPr id="8" name="Рисунок 8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7. Кран консольный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000125" cy="323850"/>
                  <wp:effectExtent l="19050" t="0" r="9525" b="0"/>
                  <wp:docPr id="9" name="Рисунок 9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lastRenderedPageBreak/>
              <w:t xml:space="preserve">8. Дверь (ворота): </w:t>
            </w:r>
            <w:proofErr w:type="spellStart"/>
            <w:r>
              <w:t>однопольная</w:t>
            </w:r>
            <w:proofErr w:type="spellEnd"/>
            <w:r>
              <w:t xml:space="preserve"> в проеме;</w:t>
            </w:r>
          </w:p>
          <w:p w:rsidR="00F64D35" w:rsidRDefault="00F64D35" w:rsidP="00920C47">
            <w:pPr>
              <w:pStyle w:val="main"/>
            </w:pPr>
            <w:proofErr w:type="gramStart"/>
            <w:r>
              <w:t>двупольная</w:t>
            </w:r>
            <w:proofErr w:type="gramEnd"/>
            <w:r>
              <w:t xml:space="preserve"> в проеме;</w:t>
            </w:r>
          </w:p>
          <w:p w:rsidR="00F64D35" w:rsidRDefault="00F64D35" w:rsidP="00920C47">
            <w:pPr>
              <w:pStyle w:val="main"/>
            </w:pPr>
            <w:r>
              <w:t xml:space="preserve">откатная </w:t>
            </w:r>
            <w:proofErr w:type="spellStart"/>
            <w:r>
              <w:t>однопольная</w:t>
            </w:r>
            <w:proofErr w:type="spellEnd"/>
            <w:r>
              <w:t>;</w:t>
            </w:r>
          </w:p>
          <w:p w:rsidR="00F64D35" w:rsidRDefault="00F64D35" w:rsidP="00920C47">
            <w:pPr>
              <w:pStyle w:val="main"/>
            </w:pPr>
            <w:r>
              <w:t>раздвижная двупольная;</w:t>
            </w:r>
          </w:p>
          <w:p w:rsidR="00F64D35" w:rsidRDefault="00F64D35" w:rsidP="00920C47">
            <w:pPr>
              <w:pStyle w:val="main"/>
            </w:pPr>
            <w:r>
              <w:t>подъемная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038225" cy="847725"/>
                  <wp:effectExtent l="0" t="0" r="9525" b="0"/>
                  <wp:docPr id="10" name="Рисунок 10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9. Колонна: железобетонная;</w:t>
            </w:r>
          </w:p>
          <w:p w:rsidR="00F64D35" w:rsidRDefault="00F64D35" w:rsidP="00920C47">
            <w:pPr>
              <w:pStyle w:val="main"/>
            </w:pPr>
            <w:r>
              <w:t>металлическая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390525" cy="466725"/>
                  <wp:effectExtent l="0" t="0" r="9525" b="0"/>
                  <wp:docPr id="11" name="Рисунок 11" descr="imag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10. Канал для транспортирования стружки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276350" cy="276225"/>
                  <wp:effectExtent l="0" t="0" r="0" b="0"/>
                  <wp:docPr id="12" name="Рисунок 12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11. Автоматическая линия;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847725" cy="276225"/>
                  <wp:effectExtent l="19050" t="0" r="9525" b="0"/>
                  <wp:docPr id="13" name="Рисунок 13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12. Технологическое 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800100" cy="361950"/>
                  <wp:effectExtent l="0" t="0" r="0" b="0"/>
                  <wp:docPr id="14" name="Рисунок 1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13. Место обслуживающего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323850" cy="238125"/>
                  <wp:effectExtent l="0" t="0" r="0" b="0"/>
                  <wp:docPr id="15" name="Рисунок 15" descr="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14. Стеллаж многоярусный однорядный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295400" cy="257175"/>
                  <wp:effectExtent l="19050" t="0" r="0" b="0"/>
                  <wp:docPr id="16" name="Рисунок 16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15. Промышленный робот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162050" cy="466725"/>
                  <wp:effectExtent l="0" t="0" r="0" b="0"/>
                  <wp:docPr id="17" name="Рисунок 17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16. Проходы, проезды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114425" cy="190500"/>
                  <wp:effectExtent l="0" t="0" r="9525" b="0"/>
                  <wp:docPr id="18" name="Рисунок 18" descr="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17. Тележка рельсовая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457325" cy="371475"/>
                  <wp:effectExtent l="0" t="0" r="0" b="0"/>
                  <wp:docPr id="19" name="Рисунок 19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18. Ограждение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895475" cy="180975"/>
                  <wp:effectExtent l="19050" t="0" r="9525" b="0"/>
                  <wp:docPr id="20" name="Рисунок 20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35" w:rsidTr="00920C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t>19. Место складирования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F64D35" w:rsidRDefault="00F64D35" w:rsidP="00920C47">
            <w:pPr>
              <w:pStyle w:val="main"/>
            </w:pPr>
            <w:r>
              <w:rPr>
                <w:noProof/>
              </w:rPr>
              <w:drawing>
                <wp:inline distT="0" distB="0" distL="0" distR="0">
                  <wp:extent cx="1362075" cy="381000"/>
                  <wp:effectExtent l="19050" t="0" r="9525" b="0"/>
                  <wp:docPr id="21" name="Рисунок 21" descr="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2"/>
      </w:pPr>
      <w:r>
        <w:t>16.2. Планировка оборудования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>Состав производственных отделений и участков механических цехов определяется характером изготовляемых изделий, технологическим процессом, объемом и организацией производства.</w:t>
      </w:r>
    </w:p>
    <w:p w:rsidR="00F64D35" w:rsidRDefault="00F64D35" w:rsidP="00F64D35">
      <w:pPr>
        <w:pStyle w:val="main"/>
      </w:pPr>
      <w:r>
        <w:t>Основным принципом при составлении плана расположения оборудования в цехе является обеспечение прямоточного движения детали в процессе их обработки в соответствии с технологическим процессом.</w:t>
      </w:r>
    </w:p>
    <w:p w:rsidR="00F64D35" w:rsidRDefault="00F64D35" w:rsidP="00F64D35">
      <w:pPr>
        <w:pStyle w:val="main"/>
      </w:pPr>
      <w:r>
        <w:t>Металлорежущие станки участков могут быть расположены одним из двух способов: по типам оборудования или по ходу технологического процесса, т.е. в порядке выполнения операции.</w:t>
      </w:r>
    </w:p>
    <w:p w:rsidR="00F64D35" w:rsidRDefault="00F64D35" w:rsidP="00F64D35">
      <w:pPr>
        <w:pStyle w:val="main"/>
      </w:pPr>
      <w:r>
        <w:t>По типам оборудования станки располагаются только в небольших цехах единичного и мелкосерийного производства при малых массах и габаритах обрабатываемых деталей, а также для обработки отдельных деталей в серийном производстве. В этих случаях создаются участки однородных станков: токарных, сверлильных, фрезерных, шлифовальных и т.д.</w:t>
      </w:r>
    </w:p>
    <w:p w:rsidR="00F64D35" w:rsidRDefault="00F64D35" w:rsidP="00F64D35">
      <w:pPr>
        <w:pStyle w:val="main"/>
      </w:pPr>
      <w:r>
        <w:t>По ходу технологического процесса располагают станки в цехах массового и серийного производства.</w:t>
      </w:r>
    </w:p>
    <w:p w:rsidR="00F64D35" w:rsidRDefault="00F64D35" w:rsidP="00F64D35">
      <w:pPr>
        <w:pStyle w:val="main"/>
      </w:pPr>
      <w:r>
        <w:t>При размещении станков руководствуются следующими правилами: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lastRenderedPageBreak/>
        <w:t>Участки, занятые станками, должны быть наиболее короткими. В машиностроении длина участков составляет 40-80 м. Зоны заготовок и готовых деталей включаются в длину участка.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t>Технологические линии могут располагаться как вдоль пролетов, так и поперек их.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t xml:space="preserve">Станки вдоль участка могут быть расположены в два, </w:t>
      </w:r>
      <w:proofErr w:type="gramStart"/>
      <w:r>
        <w:t>три и более рядов</w:t>
      </w:r>
      <w:proofErr w:type="gramEnd"/>
      <w:r>
        <w:t>. При расположении станков в два ряда между ними оставляется проход для транспорта. При трехрядном расположении станков могут быть два (рис. 16.1а) или один проход (рис. 16.1б). В последнем случае продольный проход образуется между одинарными и сдвоенными рядами станков. При расположении станков в четыре ряда вдоль участка устраивают два прохода: у колонн станки располагают в один ряд, а сдвоенный ряд – посредине (рис. 16.1в).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t>Станки могут располагаться по отношению к проезду вдоль поперек (рис. 16.2) и под углом (рис. 16.3 и 16.4а). Наиболее удобное расположение – вдоль проезда и при обращении станков к проезду фронтом. Станки для прутковой работы располагают загрузочной стороной к проезду, а другие станки так, чтобы сторона с приводом была обращена к стене или колоннам. Станки для прутковой работы могут быть также размещены в шахматном порядке (рис. 16.4б).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t>Станки по отношению друг к другу могут располагаться фронтом, «в затылок» и тыльными сторонами (рис. 16.5).</w:t>
      </w:r>
    </w:p>
    <w:p w:rsidR="00F64D35" w:rsidRDefault="00F64D35" w:rsidP="00F64D35">
      <w:pPr>
        <w:pStyle w:val="list1"/>
        <w:numPr>
          <w:ilvl w:val="0"/>
          <w:numId w:val="2"/>
        </w:numPr>
        <w:ind w:firstLine="400"/>
      </w:pPr>
      <w:r>
        <w:t>Крупные станки не должны стоять у окон, так как это приводит к затемнению цеха.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4676775" cy="1676400"/>
            <wp:effectExtent l="19050" t="0" r="9525" b="0"/>
            <wp:docPr id="22" name="Рисунок 22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1133475" cy="1685925"/>
            <wp:effectExtent l="19050" t="0" r="9525" b="0"/>
            <wp:docPr id="23" name="Рисунок 23" descr="image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16.2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1409700" cy="1628775"/>
            <wp:effectExtent l="19050" t="0" r="0" b="0"/>
            <wp:docPr id="24" name="Рисунок 24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Рис.16.3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1609725" cy="1876425"/>
            <wp:effectExtent l="19050" t="0" r="9525" b="0"/>
            <wp:docPr id="25" name="Рисунок 25" descr="image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Рис.16.4.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4600575" cy="3924300"/>
            <wp:effectExtent l="19050" t="0" r="9525" b="0"/>
            <wp:docPr id="26" name="Рисунок 26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16.5.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5600700" cy="2638425"/>
            <wp:effectExtent l="0" t="0" r="0" b="0"/>
            <wp:docPr id="27" name="Рисунок 27" descr="image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16.6.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4105275" cy="1238250"/>
            <wp:effectExtent l="19050" t="0" r="9525" b="0"/>
            <wp:docPr id="28" name="Рисунок 28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Рис.16.7.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tabcaption"/>
      </w:pPr>
      <w:r>
        <w:t>Таблица 16.3 Нормы расстояний между станками и от станков до стен и колонн зданий (рис. 16.5)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5943600" cy="3590925"/>
            <wp:effectExtent l="0" t="0" r="0" b="0"/>
            <wp:docPr id="29" name="Рисунок 29" descr="image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tabcaption"/>
      </w:pPr>
      <w:r>
        <w:t>Таблица 16.4 Нормы ширины магистральных проездов в механических и сборочных цехах.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5810250" cy="2228850"/>
            <wp:effectExtent l="0" t="0" r="0" b="0"/>
            <wp:docPr id="30" name="Рисунок 30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main"/>
      </w:pPr>
      <w:r>
        <w:t>При определении расстояний между станками, от станков до стен и колонн задания (табл. 16.3) нужно учитывать следующее: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расстояния берутся от наружных габаритных размеров станков, включающих крайние положения движущихся частей, открывающихся дверок и постоянных ограждений станков.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для тяжелых и уникальных станков (габаритом свыше 16000</w:t>
      </w:r>
      <w:r>
        <w:rPr>
          <w:noProof/>
          <w:vertAlign w:val="subscript"/>
        </w:rPr>
        <w:drawing>
          <wp:inline distT="0" distB="0" distL="0" distR="0">
            <wp:extent cx="123825" cy="142875"/>
            <wp:effectExtent l="19050" t="0" r="9525" b="0"/>
            <wp:docPr id="31" name="Рисунок 31" descr="imag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6000 мм) необходимые расстояния устанавливаются применительно к каждому конкретному случаю.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при установке станков на индивидуальные фундаменты расстояние станков от колонн, стен и между станками принимаются с учетом конфигурации и глубины фундаментов станков, колонн и стен.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при разных размерах двух рядом стоящих станков расстояние между ними принимается по большему из этих станков.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при монтаже станки устанавливают в линию по выступающим деталям, что не только эстетично, но и целесообразно. При такой планировке облегчается уборка помещения, вывоз любого станка с участка, а также доступ к станкам для обслуживания.</w:t>
      </w:r>
    </w:p>
    <w:p w:rsidR="00F64D35" w:rsidRDefault="00F64D35" w:rsidP="00F64D35">
      <w:pPr>
        <w:pStyle w:val="main"/>
      </w:pPr>
      <w:r>
        <w:t>В поточных линиях станки также могут устанавливаться в один ряд (рис.16.6а) или в два ряда (рис. 16.6б); в последнем случае деталь в процессе обработки переходит с одного ряда на другой. Поточная линия может быть и с двумя параллельными потоками деталей (рис. 16.6в). При обработке деталей с большим количеством операций поточной линии придают зигзагообразную форму с тем, чтобы длина каждого участка должна быть равна длине других участков, т.е. равнялась 40 – 80 м., и чтобы выход готовых деталей был в том же направлении, что и для других поточных линий (рис. 16.6г). Цифры на рисунках указывают последовательность прохождения детали через станки линии.</w:t>
      </w:r>
    </w:p>
    <w:p w:rsidR="00F64D35" w:rsidRDefault="00F64D35" w:rsidP="00F64D35">
      <w:pPr>
        <w:pStyle w:val="main"/>
      </w:pPr>
      <w:r>
        <w:t xml:space="preserve">Станки в потолочных линиях с применением рольгангов или других конвейеров могут устанавливаться относительно них параллельно или перпендикулярно (рис. 16.7б); они могут </w:t>
      </w:r>
      <w:proofErr w:type="gramStart"/>
      <w:r>
        <w:t>быть</w:t>
      </w:r>
      <w:proofErr w:type="gramEnd"/>
      <w:r>
        <w:t xml:space="preserve"> и встроены в линию рольганга или конвейера (рис. 16.7г).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2"/>
      </w:pPr>
      <w:r>
        <w:t>16.3. Компоновки ГПС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 xml:space="preserve">Существуют различные подходы к проблеме размещения оборудования в ГПС. Основное в них – стремление еще до принятия решения о компоновки </w:t>
      </w:r>
      <w:r>
        <w:lastRenderedPageBreak/>
        <w:t>ГПС полностью продумать ее структуру. Для достижения наилучших результатов ГПС следует рассматривать как законченную систему, начиная от заказа на ее проектирование и кончая отгрузкой заказчику. На практике обычно устанавливают вначале один участок ГПС, а затем его планомерно наращивают до окончательного создания всей системы. Поэтому при проектировании следует принимать в расчет всю ГПС, даже если это и вызывает некоторые осложнения при ее эксплуатации, когда работает только часть системы.</w:t>
      </w:r>
    </w:p>
    <w:p w:rsidR="00F64D35" w:rsidRDefault="00F64D35" w:rsidP="00F64D35">
      <w:pPr>
        <w:pStyle w:val="main"/>
      </w:pPr>
      <w:r>
        <w:t xml:space="preserve">В ГПС для механической обработки входят не только станки и склады, но и оборудование для осуществления дополнительных </w:t>
      </w:r>
      <w:proofErr w:type="gramStart"/>
      <w:r>
        <w:t>операций</w:t>
      </w:r>
      <w:proofErr w:type="gramEnd"/>
      <w:r>
        <w:t xml:space="preserve"> например мойки и удаления стружки. Как правило, ГПС включает несколько станков, спутники, зажимные приспособления, заготовки, инструменты, </w:t>
      </w:r>
      <w:proofErr w:type="spellStart"/>
      <w:r>
        <w:t>робокары</w:t>
      </w:r>
      <w:proofErr w:type="spellEnd"/>
      <w:r>
        <w:t xml:space="preserve">, подготовительный и инструментальный участки, склады и машинный зал. Если в </w:t>
      </w:r>
      <w:proofErr w:type="gramStart"/>
      <w:r>
        <w:t>простейшую</w:t>
      </w:r>
      <w:proofErr w:type="gramEnd"/>
      <w:r>
        <w:t xml:space="preserve"> ГПС должно входить, например, всего два станка, то для ее реализации не требуется все вышеперечисленные компоненты, однако их тем или иным образом следует учитывать с самого начала проектирования.</w:t>
      </w:r>
    </w:p>
    <w:p w:rsidR="00F64D35" w:rsidRDefault="00F64D35" w:rsidP="00F64D35">
      <w:pPr>
        <w:pStyle w:val="main"/>
      </w:pPr>
      <w:r>
        <w:t>Существует несколько типов компоновок ГПС:</w:t>
      </w:r>
    </w:p>
    <w:p w:rsidR="00F64D35" w:rsidRDefault="00F64D35" w:rsidP="00F64D35">
      <w:pPr>
        <w:pStyle w:val="main"/>
      </w:pPr>
      <w:proofErr w:type="gramStart"/>
      <w:r>
        <w:t>Произвольная</w:t>
      </w:r>
      <w:proofErr w:type="gramEnd"/>
      <w:r>
        <w:t xml:space="preserve"> (рис. 16.8а), при которой несколько станков в ГПС произвольно располагают в виде прямоугольника. Недостаток такой компоновки в том, что при наличии в ГПС свыше трех станков транспортные маршруты усложняются и удлиняются.</w:t>
      </w:r>
    </w:p>
    <w:p w:rsidR="00F64D35" w:rsidRDefault="00F64D35" w:rsidP="00F64D35">
      <w:pPr>
        <w:pStyle w:val="main"/>
      </w:pPr>
      <w:proofErr w:type="gramStart"/>
      <w:r>
        <w:t>Функциональная</w:t>
      </w:r>
      <w:proofErr w:type="gramEnd"/>
      <w:r>
        <w:t xml:space="preserve"> (рис. 16.8б), при которой станки (токарные, фрезерно-расточные и шлифовальные) располагают по функциональному признаку так, чтобы заготовки последовательно проходили с начала до конца ГПС. Эта компоновка характерна для цеха мелкосерийного производства.</w:t>
      </w:r>
    </w:p>
    <w:p w:rsidR="00F64D35" w:rsidRDefault="00F64D35" w:rsidP="00F64D35">
      <w:pPr>
        <w:pStyle w:val="main"/>
      </w:pPr>
      <w:proofErr w:type="gramStart"/>
      <w:r>
        <w:t>Модульная</w:t>
      </w:r>
      <w:proofErr w:type="gramEnd"/>
      <w:r>
        <w:t xml:space="preserve"> (рис. 16.8в), при которой аналогичные операции выполняются параллельно одинаковыми гибкими производственными модулями. Такая компоновка обладает определенными возможностями резервирования и при некоторых условиях может заменять </w:t>
      </w:r>
      <w:proofErr w:type="gramStart"/>
      <w:r>
        <w:t>функциональную</w:t>
      </w:r>
      <w:proofErr w:type="gramEnd"/>
      <w:r>
        <w:t>. В свою очередь, резервирование облегчает применение этой компоновки при выполнении срочных заказов или решения неожиданно возникших проблем.</w:t>
      </w:r>
    </w:p>
    <w:p w:rsidR="00F64D35" w:rsidRDefault="00F64D35" w:rsidP="00F64D35">
      <w:pPr>
        <w:pStyle w:val="main"/>
      </w:pPr>
      <w:r>
        <w:t xml:space="preserve">Групповая (рис. 16.8г), </w:t>
      </w:r>
      <w:proofErr w:type="gramStart"/>
      <w:r>
        <w:t>при</w:t>
      </w:r>
      <w:proofErr w:type="gramEnd"/>
      <w:r>
        <w:t xml:space="preserve"> которой каждая группа станков предназначена для обработки определенной номенклатуры заготовок. Эта компоновка является развитием принципа групповой технологии и обеспечивает, по-видимому, наивысшую производительность на операциях механической обработки. При различных типах заготовок ее можно применять также для поэтапного внедрения ГПС, поскольку каждая группа входящих в ГПС модулей может обладать автономной структурой. В случае крайней необходимости существуют некоторые возможности переноса обработки от одной группы к другой.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3457575" cy="5057775"/>
            <wp:effectExtent l="0" t="0" r="0" b="0"/>
            <wp:docPr id="32" name="Рисунок 32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t>Рис. 16.8. Варианты размещения станочных модулей:</w:t>
      </w:r>
    </w:p>
    <w:p w:rsidR="00F64D35" w:rsidRDefault="00F64D35" w:rsidP="00F64D35">
      <w:pPr>
        <w:pStyle w:val="image"/>
      </w:pPr>
      <w:r>
        <w:t xml:space="preserve">а – произвольное; б – функциональное; в – модульное; </w:t>
      </w:r>
      <w:proofErr w:type="gramStart"/>
      <w:r>
        <w:t>г</w:t>
      </w:r>
      <w:proofErr w:type="gramEnd"/>
      <w:r>
        <w:t xml:space="preserve"> – групповое;</w:t>
      </w:r>
    </w:p>
    <w:p w:rsidR="00F64D35" w:rsidRDefault="00F64D35" w:rsidP="00F64D35">
      <w:pPr>
        <w:pStyle w:val="image"/>
      </w:pPr>
      <w:proofErr w:type="spellStart"/>
      <w:r>
        <w:t>д</w:t>
      </w:r>
      <w:proofErr w:type="spellEnd"/>
      <w:r>
        <w:t xml:space="preserve"> – </w:t>
      </w:r>
      <w:proofErr w:type="gramStart"/>
      <w:r>
        <w:t>ступенчатое</w:t>
      </w:r>
      <w:proofErr w:type="gramEnd"/>
      <w:r>
        <w:t xml:space="preserve">; а, </w:t>
      </w:r>
      <w:proofErr w:type="spellStart"/>
      <w:r>
        <w:t>д</w:t>
      </w:r>
      <w:proofErr w:type="spellEnd"/>
      <w:r>
        <w:t>, в, с – типы станочных модулей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>Ступенчатая компоновка:</w:t>
      </w:r>
    </w:p>
    <w:p w:rsidR="00F64D35" w:rsidRDefault="00F64D35" w:rsidP="00F64D35">
      <w:pPr>
        <w:pStyle w:val="main"/>
      </w:pPr>
      <w:r>
        <w:t>Помимо выбора компоновки ГПС необходимо учитывать и те операции, которые обычно следует проводить на других участках. Во многих случаях, например, перед установкой заготовок на станок возникает необходимость во фрезеровании базовой ее плоскости, а для упрощения закрепления этой заготовки может потребоваться просверлить несколько технологических отверстий. В идеальном случае эти операции следует выполнять в условиях ГПС, но поскольку они редко являются определяющими, то рационально использовать для этих целей существующие фрезерные и радиально – сверлильные станки, особенно если операторы ГПС смогут их загружать в перерывах между установкой заготовок на спутники.</w:t>
      </w:r>
    </w:p>
    <w:p w:rsidR="00F64D35" w:rsidRDefault="00F64D35" w:rsidP="00F64D35">
      <w:pPr>
        <w:pStyle w:val="main"/>
      </w:pPr>
      <w:r>
        <w:t>После обработки в ГПС может возникнуть необходимость в проведении некоторых дополнительных операций, например, закалки и шлифовании.</w:t>
      </w:r>
    </w:p>
    <w:p w:rsidR="00F64D35" w:rsidRDefault="00F64D35" w:rsidP="00F64D35">
      <w:pPr>
        <w:pStyle w:val="main"/>
      </w:pPr>
      <w:r>
        <w:t>Оборудование для выполнения этих операций целесообразно располагать отдельно от ГПС, создавая три участка (ступенчатая компоновка ГПС): предварительный, основной и финишной обработки (рис. 16.8д)</w:t>
      </w:r>
    </w:p>
    <w:p w:rsidR="00F64D35" w:rsidRDefault="00F64D35" w:rsidP="00F64D35">
      <w:pPr>
        <w:pStyle w:val="a3"/>
      </w:pPr>
      <w:r>
        <w:lastRenderedPageBreak/>
        <w:t> </w:t>
      </w:r>
    </w:p>
    <w:p w:rsidR="00F64D35" w:rsidRDefault="00F64D35" w:rsidP="00F64D35">
      <w:pPr>
        <w:pStyle w:val="caption2"/>
      </w:pPr>
      <w:r>
        <w:t>16.4. Планировки РТК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 xml:space="preserve">Роботизированные технологические комплексы могут входить в автоматизированные участки и линии цеха. </w:t>
      </w:r>
      <w:proofErr w:type="gramStart"/>
      <w:r>
        <w:t>ПР</w:t>
      </w:r>
      <w:proofErr w:type="gramEnd"/>
      <w:r>
        <w:t xml:space="preserve"> здесь выполняет вспомогательные операции типа «взять – положить», а иногда и основные операции – сборку, сварку, окраску.</w:t>
      </w:r>
    </w:p>
    <w:p w:rsidR="00F64D35" w:rsidRDefault="00F64D35" w:rsidP="00F64D35">
      <w:pPr>
        <w:pStyle w:val="main"/>
      </w:pPr>
      <w:r>
        <w:t>Планировки РТК могут быть: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линейная;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круговая;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линейно – круговая;</w:t>
      </w:r>
    </w:p>
    <w:p w:rsidR="00F64D35" w:rsidRDefault="00F64D35" w:rsidP="00F64D35">
      <w:pPr>
        <w:pStyle w:val="list2"/>
      </w:pPr>
      <w:r>
        <w:rPr>
          <w:rFonts w:hAnsi="Symbol"/>
        </w:rPr>
        <w:t></w:t>
      </w:r>
      <w:r>
        <w:t xml:space="preserve">  </w:t>
      </w:r>
      <w:proofErr w:type="gramStart"/>
      <w:r>
        <w:t>объемная</w:t>
      </w:r>
      <w:proofErr w:type="gramEnd"/>
      <w:r>
        <w:t xml:space="preserve"> (в несколько этажей).</w:t>
      </w:r>
    </w:p>
    <w:p w:rsidR="00F64D35" w:rsidRDefault="00F64D35" w:rsidP="00F64D35">
      <w:pPr>
        <w:pStyle w:val="main"/>
      </w:pPr>
      <w:r>
        <w:t>В линейной планировке РТК (рис. 16.9) отсутствует межоперационная транспортная система, а передача предметов производства от одного станка к другому осуществляется непосредственно входящими в них ПР. Такие РТК могут быть иметь как централизованное управление, так и систему децентрализованного управления. Все станки работают синхронно в едином ритме, обеспечивая заданную программой последовательность рабочих операций и холостых ходов. Такие линии с прямой жесткой связью между станками наиболее просты и имеют наименьшую стоимость. Однако они требуют строго определенного взаимного расположения основного технологического оборудования.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5200650" cy="2190750"/>
            <wp:effectExtent l="19050" t="0" r="0" b="0"/>
            <wp:docPr id="33" name="Рисунок 33" descr="image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16.9. Линейная планировка РТК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>На рис. 16.10 – 16.12 показан более сложный вариант линейной планировки РТК, в котором связи между технологическим оборудованием осуществляется с помощью операционных транспортных средств. Они позволяют территориально развязать отдельные станки и тем самым облегчить компоновку всего комплекса. Работа отдельных станков не зависит здесь друг от друга.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6096000" cy="1476375"/>
            <wp:effectExtent l="19050" t="0" r="0" b="0"/>
            <wp:docPr id="34" name="Рисунок 34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0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16.10. Линейная планировка РТК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6143625" cy="2028825"/>
            <wp:effectExtent l="19050" t="0" r="9525" b="0"/>
            <wp:docPr id="35" name="Рисунок 35" descr="image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0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16.11. Линейная планировка РТК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5753100" cy="1676400"/>
            <wp:effectExtent l="19050" t="0" r="0" b="0"/>
            <wp:docPr id="36" name="Рисунок 36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0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16.12. Линейная планировка РТК с подвижным промышленным роботом (</w:t>
      </w:r>
      <w:proofErr w:type="spellStart"/>
      <w:r>
        <w:t>эл</w:t>
      </w:r>
      <w:proofErr w:type="spellEnd"/>
      <w:r>
        <w:t>. тележкой).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main"/>
      </w:pPr>
      <w:r>
        <w:t>На рис. 16.3 – 16.14 показаны круговые планировки РТК.</w:t>
      </w:r>
    </w:p>
    <w:p w:rsidR="00F64D35" w:rsidRDefault="00F64D35" w:rsidP="00F64D35">
      <w:pPr>
        <w:pStyle w:val="image"/>
      </w:pPr>
      <w:r>
        <w:rPr>
          <w:noProof/>
        </w:rPr>
        <w:drawing>
          <wp:inline distT="0" distB="0" distL="0" distR="0">
            <wp:extent cx="2257425" cy="2047875"/>
            <wp:effectExtent l="19050" t="0" r="9525" b="0"/>
            <wp:docPr id="37" name="Рисунок 37" descr="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16.13. Круговая планировка РТК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image"/>
      </w:pPr>
      <w:r>
        <w:rPr>
          <w:noProof/>
        </w:rPr>
        <w:lastRenderedPageBreak/>
        <w:drawing>
          <wp:inline distT="0" distB="0" distL="0" distR="0">
            <wp:extent cx="1885950" cy="2114550"/>
            <wp:effectExtent l="19050" t="0" r="0" b="0"/>
            <wp:docPr id="38" name="Рисунок 38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0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35" w:rsidRDefault="00F64D35" w:rsidP="00F64D35">
      <w:pPr>
        <w:pStyle w:val="image"/>
      </w:pPr>
      <w:r>
        <w:t>Рис. 16.14. Круговая планировка РТК.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4"/>
      </w:pPr>
      <w:r>
        <w:t>Контрольные задания</w:t>
      </w:r>
    </w:p>
    <w:p w:rsidR="00F64D35" w:rsidRDefault="00F64D35" w:rsidP="00F64D35">
      <w:pPr>
        <w:pStyle w:val="a3"/>
      </w:pPr>
      <w:r>
        <w:t> </w:t>
      </w:r>
    </w:p>
    <w:p w:rsidR="00F64D35" w:rsidRDefault="00F64D35" w:rsidP="00F64D35">
      <w:pPr>
        <w:pStyle w:val="caption4"/>
      </w:pPr>
      <w:r>
        <w:t>Задание 16.1.</w:t>
      </w:r>
    </w:p>
    <w:p w:rsidR="00F64D35" w:rsidRDefault="00F64D35" w:rsidP="00F64D35">
      <w:pPr>
        <w:pStyle w:val="main"/>
      </w:pPr>
      <w:r>
        <w:t>Что относится к производственной площади?</w:t>
      </w:r>
    </w:p>
    <w:p w:rsidR="00F64D35" w:rsidRDefault="00F64D35" w:rsidP="00F64D35">
      <w:pPr>
        <w:pStyle w:val="caption4"/>
      </w:pPr>
      <w:r>
        <w:t>Задание 16.2.</w:t>
      </w:r>
    </w:p>
    <w:p w:rsidR="00F64D35" w:rsidRDefault="00F64D35" w:rsidP="00F64D35">
      <w:pPr>
        <w:pStyle w:val="main"/>
      </w:pPr>
      <w:r>
        <w:t>Что включает вспомогательная площадь цехов?</w:t>
      </w:r>
    </w:p>
    <w:p w:rsidR="00F64D35" w:rsidRDefault="00F64D35" w:rsidP="00F64D35">
      <w:pPr>
        <w:pStyle w:val="caption4"/>
      </w:pPr>
      <w:r>
        <w:t>Задание 16.3.</w:t>
      </w:r>
    </w:p>
    <w:p w:rsidR="00F64D35" w:rsidRDefault="00F64D35" w:rsidP="00F64D35">
      <w:pPr>
        <w:pStyle w:val="main"/>
      </w:pPr>
      <w:r>
        <w:t>Что является основным показателем для определения общей площади цеха?</w:t>
      </w:r>
    </w:p>
    <w:p w:rsidR="00F64D35" w:rsidRDefault="00F64D35" w:rsidP="00F64D35">
      <w:pPr>
        <w:pStyle w:val="caption4"/>
      </w:pPr>
      <w:r>
        <w:t>Задание 16.4.</w:t>
      </w:r>
    </w:p>
    <w:p w:rsidR="00F64D35" w:rsidRDefault="00F64D35" w:rsidP="00F64D35">
      <w:pPr>
        <w:pStyle w:val="main"/>
      </w:pPr>
      <w:r>
        <w:t>Виды планировок РТК?</w:t>
      </w:r>
    </w:p>
    <w:p w:rsidR="00F64D35" w:rsidRDefault="00F64D35" w:rsidP="00F64D35">
      <w:pPr>
        <w:pStyle w:val="caption4"/>
      </w:pPr>
      <w:r>
        <w:t>Задание 16.5.</w:t>
      </w:r>
    </w:p>
    <w:p w:rsidR="00F64D35" w:rsidRDefault="00F64D35" w:rsidP="00F64D35">
      <w:pPr>
        <w:pStyle w:val="main"/>
        <w:rPr>
          <w:lang w:val="kk-KZ"/>
        </w:rPr>
      </w:pPr>
      <w:r>
        <w:t>Типы компоновок ГПС?</w:t>
      </w:r>
    </w:p>
    <w:p w:rsidR="00F64D35" w:rsidRDefault="00F64D35" w:rsidP="00F64D35">
      <w:pPr>
        <w:pStyle w:val="main"/>
        <w:rPr>
          <w:lang w:val="kk-KZ"/>
        </w:rPr>
      </w:pPr>
    </w:p>
    <w:p w:rsidR="00681DC2" w:rsidRDefault="00681DC2"/>
    <w:sectPr w:rsidR="00681DC2" w:rsidSect="0068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15EC"/>
    <w:multiLevelType w:val="multilevel"/>
    <w:tmpl w:val="66D4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D6F56"/>
    <w:multiLevelType w:val="multilevel"/>
    <w:tmpl w:val="0B86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D35"/>
    <w:rsid w:val="00681DC2"/>
    <w:rsid w:val="00F6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D35"/>
    <w:pPr>
      <w:ind w:firstLine="400"/>
    </w:pPr>
  </w:style>
  <w:style w:type="paragraph" w:customStyle="1" w:styleId="caption1">
    <w:name w:val="caption1"/>
    <w:basedOn w:val="a"/>
    <w:rsid w:val="00F64D35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caption2">
    <w:name w:val="caption2"/>
    <w:basedOn w:val="a"/>
    <w:rsid w:val="00F64D35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caption4">
    <w:name w:val="caption4"/>
    <w:basedOn w:val="a"/>
    <w:rsid w:val="00F64D35"/>
    <w:pPr>
      <w:ind w:firstLine="400"/>
      <w:jc w:val="center"/>
      <w:textAlignment w:val="center"/>
    </w:pPr>
    <w:rPr>
      <w:b/>
      <w:bCs/>
      <w:sz w:val="27"/>
      <w:szCs w:val="27"/>
    </w:rPr>
  </w:style>
  <w:style w:type="paragraph" w:customStyle="1" w:styleId="list1">
    <w:name w:val="list1"/>
    <w:basedOn w:val="a"/>
    <w:rsid w:val="00F64D35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2">
    <w:name w:val="list2"/>
    <w:basedOn w:val="a"/>
    <w:rsid w:val="00F64D35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F64D35"/>
    <w:pPr>
      <w:ind w:firstLine="400"/>
      <w:jc w:val="both"/>
      <w:textAlignment w:val="center"/>
    </w:pPr>
    <w:rPr>
      <w:sz w:val="27"/>
      <w:szCs w:val="27"/>
    </w:rPr>
  </w:style>
  <w:style w:type="paragraph" w:customStyle="1" w:styleId="image">
    <w:name w:val="image"/>
    <w:basedOn w:val="a"/>
    <w:rsid w:val="00F64D35"/>
    <w:pPr>
      <w:ind w:firstLine="400"/>
      <w:jc w:val="center"/>
      <w:textAlignment w:val="center"/>
    </w:pPr>
  </w:style>
  <w:style w:type="paragraph" w:customStyle="1" w:styleId="tabcaption">
    <w:name w:val="tab_caption"/>
    <w:basedOn w:val="a"/>
    <w:rsid w:val="00F64D35"/>
    <w:pPr>
      <w:ind w:firstLine="400"/>
      <w:jc w:val="right"/>
      <w:textAlignment w:val="center"/>
    </w:pPr>
  </w:style>
  <w:style w:type="paragraph" w:styleId="a4">
    <w:name w:val="Balloon Text"/>
    <w:basedOn w:val="a"/>
    <w:link w:val="a5"/>
    <w:uiPriority w:val="99"/>
    <w:semiHidden/>
    <w:unhideWhenUsed/>
    <w:rsid w:val="00F64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2111</Words>
  <Characters>12036</Characters>
  <Application>Microsoft Office Word</Application>
  <DocSecurity>0</DocSecurity>
  <Lines>100</Lines>
  <Paragraphs>28</Paragraphs>
  <ScaleCrop>false</ScaleCrop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2013-01-23T05:40:00Z</dcterms:created>
  <dcterms:modified xsi:type="dcterms:W3CDTF">2013-01-23T05:40:00Z</dcterms:modified>
</cp:coreProperties>
</file>